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CFE0" w14:textId="12C3E171" w:rsidR="00722EE4" w:rsidRDefault="005D41AE" w:rsidP="00DF4953">
      <w:pPr>
        <w:jc w:val="center"/>
        <w:rPr>
          <w:rFonts w:asciiTheme="minorEastAsia" w:hAnsiTheme="minorEastAsia" w:cstheme="majorHAnsi"/>
          <w:b/>
          <w:bCs/>
          <w:sz w:val="28"/>
          <w:szCs w:val="28"/>
        </w:rPr>
      </w:pPr>
      <w:r w:rsidRPr="005D41AE">
        <w:rPr>
          <w:rFonts w:asciiTheme="minorEastAsia" w:hAnsiTheme="minorEastAsia" w:cstheme="majorHAnsi"/>
          <w:b/>
          <w:bCs/>
          <w:sz w:val="28"/>
          <w:szCs w:val="28"/>
        </w:rPr>
        <w:t>展示会場図</w:t>
      </w:r>
      <w:r w:rsidR="00DF4953">
        <w:rPr>
          <w:rFonts w:asciiTheme="minorEastAsia" w:hAnsiTheme="minorEastAsia" w:cstheme="majorHAnsi" w:hint="eastAsia"/>
          <w:b/>
          <w:bCs/>
          <w:sz w:val="28"/>
          <w:szCs w:val="28"/>
        </w:rPr>
        <w:t>と展示のご紹介</w:t>
      </w:r>
    </w:p>
    <w:p w14:paraId="7FAC625F" w14:textId="77777777" w:rsidR="00DF4953" w:rsidRPr="005D41AE" w:rsidRDefault="00DF4953" w:rsidP="00DF4953">
      <w:pPr>
        <w:jc w:val="center"/>
        <w:rPr>
          <w:rFonts w:asciiTheme="minorEastAsia" w:hAnsiTheme="minorEastAsia" w:cstheme="majorHAnsi"/>
          <w:b/>
          <w:bCs/>
          <w:sz w:val="28"/>
          <w:szCs w:val="28"/>
        </w:rPr>
      </w:pPr>
    </w:p>
    <w:p w14:paraId="7415642A" w14:textId="254BF763" w:rsidR="00DF4953" w:rsidRDefault="005D41AE" w:rsidP="005D41AE">
      <w:pPr>
        <w:jc w:val="center"/>
        <w:rPr>
          <w:rFonts w:asciiTheme="majorHAnsi" w:hAnsiTheme="majorHAnsi" w:cstheme="majorHAnsi"/>
        </w:rPr>
      </w:pPr>
      <w:r w:rsidRPr="009C4CDB">
        <w:rPr>
          <w:noProof/>
        </w:rPr>
        <w:drawing>
          <wp:inline distT="0" distB="0" distL="0" distR="0" wp14:anchorId="2D623E40" wp14:editId="2DE307C4">
            <wp:extent cx="4843780" cy="341468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7941" cy="3417616"/>
                    </a:xfrm>
                    <a:prstGeom prst="rect">
                      <a:avLst/>
                    </a:prstGeom>
                    <a:noFill/>
                    <a:ln>
                      <a:noFill/>
                    </a:ln>
                  </pic:spPr>
                </pic:pic>
              </a:graphicData>
            </a:graphic>
          </wp:inline>
        </w:drawing>
      </w:r>
    </w:p>
    <w:p w14:paraId="278F0C96" w14:textId="77777777" w:rsidR="00FC5C4F" w:rsidRDefault="00FC5C4F" w:rsidP="005D41AE">
      <w:pPr>
        <w:jc w:val="center"/>
        <w:rPr>
          <w:rFonts w:asciiTheme="majorHAnsi" w:hAnsiTheme="majorHAnsi" w:cstheme="majorHAnsi"/>
        </w:rPr>
      </w:pPr>
    </w:p>
    <w:tbl>
      <w:tblPr>
        <w:tblStyle w:val="ac"/>
        <w:tblW w:w="0" w:type="auto"/>
        <w:tblLook w:val="04A0" w:firstRow="1" w:lastRow="0" w:firstColumn="1" w:lastColumn="0" w:noHBand="0" w:noVBand="1"/>
      </w:tblPr>
      <w:tblGrid>
        <w:gridCol w:w="4815"/>
        <w:gridCol w:w="4819"/>
      </w:tblGrid>
      <w:tr w:rsidR="00DF4953" w14:paraId="3697C380" w14:textId="77777777" w:rsidTr="00B50206">
        <w:trPr>
          <w:trHeight w:val="637"/>
        </w:trPr>
        <w:tc>
          <w:tcPr>
            <w:tcW w:w="4815" w:type="dxa"/>
            <w:vAlign w:val="center"/>
          </w:tcPr>
          <w:p w14:paraId="62275804" w14:textId="31ADB389" w:rsidR="00075FEC" w:rsidRPr="00B50206" w:rsidRDefault="00DF4953" w:rsidP="00B50206">
            <w:pPr>
              <w:pStyle w:val="aa"/>
              <w:numPr>
                <w:ilvl w:val="0"/>
                <w:numId w:val="3"/>
              </w:numPr>
              <w:ind w:leftChars="0"/>
              <w:jc w:val="center"/>
              <w:rPr>
                <w:rFonts w:asciiTheme="majorHAnsi" w:hAnsiTheme="majorHAnsi" w:cstheme="majorHAnsi"/>
                <w:b/>
                <w:bCs/>
                <w:sz w:val="32"/>
                <w:szCs w:val="32"/>
              </w:rPr>
            </w:pPr>
            <w:r w:rsidRPr="00B50206">
              <w:rPr>
                <w:rFonts w:asciiTheme="majorHAnsi" w:hAnsiTheme="majorHAnsi" w:cstheme="majorHAnsi" w:hint="eastAsia"/>
                <w:b/>
                <w:bCs/>
                <w:sz w:val="32"/>
                <w:szCs w:val="32"/>
              </w:rPr>
              <w:t>白山工業（株）</w:t>
            </w:r>
          </w:p>
        </w:tc>
        <w:tc>
          <w:tcPr>
            <w:tcW w:w="4819" w:type="dxa"/>
            <w:vAlign w:val="center"/>
          </w:tcPr>
          <w:p w14:paraId="1A6883DF" w14:textId="43626AF3" w:rsidR="00075FEC" w:rsidRPr="00FC5C4F" w:rsidRDefault="00B50206" w:rsidP="00075FEC">
            <w:pPr>
              <w:jc w:val="center"/>
              <w:rPr>
                <w:rFonts w:asciiTheme="majorHAnsi" w:hAnsiTheme="majorHAnsi" w:cstheme="majorHAnsi"/>
                <w:b/>
                <w:bCs/>
                <w:sz w:val="32"/>
                <w:szCs w:val="32"/>
              </w:rPr>
            </w:pPr>
            <w:r>
              <w:rPr>
                <w:rFonts w:asciiTheme="majorHAnsi" w:hAnsiTheme="majorHAnsi" w:cstheme="majorHAnsi" w:hint="eastAsia"/>
                <w:b/>
                <w:bCs/>
                <w:sz w:val="32"/>
                <w:szCs w:val="32"/>
              </w:rPr>
              <w:t>②</w:t>
            </w:r>
            <w:r w:rsidR="00DF4953" w:rsidRPr="00FC5C4F">
              <w:rPr>
                <w:rFonts w:asciiTheme="majorHAnsi" w:hAnsiTheme="majorHAnsi" w:cstheme="majorHAnsi" w:hint="eastAsia"/>
                <w:b/>
                <w:bCs/>
                <w:sz w:val="32"/>
                <w:szCs w:val="32"/>
              </w:rPr>
              <w:t>（株）東京測振</w:t>
            </w:r>
            <w:r w:rsidR="00075FEC" w:rsidRPr="00FC5C4F">
              <w:rPr>
                <w:rFonts w:asciiTheme="majorHAnsi" w:hAnsiTheme="majorHAnsi" w:cstheme="majorHAnsi" w:hint="eastAsia"/>
                <w:b/>
                <w:bCs/>
                <w:sz w:val="32"/>
                <w:szCs w:val="32"/>
              </w:rPr>
              <w:t xml:space="preserve">　　　　　　　　　　　　　　　</w:t>
            </w:r>
          </w:p>
        </w:tc>
      </w:tr>
      <w:tr w:rsidR="00DF4953" w14:paraId="47B304F5" w14:textId="77777777" w:rsidTr="00B50206">
        <w:tc>
          <w:tcPr>
            <w:tcW w:w="4815" w:type="dxa"/>
            <w:vAlign w:val="center"/>
          </w:tcPr>
          <w:p w14:paraId="7733D5E5" w14:textId="2B460CD4" w:rsidR="00DF4953" w:rsidRPr="00075FEC" w:rsidRDefault="00DF4953" w:rsidP="00075FEC">
            <w:pPr>
              <w:adjustRightInd w:val="0"/>
              <w:snapToGrid w:val="0"/>
              <w:jc w:val="left"/>
              <w:rPr>
                <w:rFonts w:asciiTheme="majorHAnsi" w:hAnsiTheme="majorHAnsi" w:cstheme="majorHAnsi"/>
                <w:sz w:val="20"/>
                <w:szCs w:val="20"/>
              </w:rPr>
            </w:pPr>
            <w:r w:rsidRPr="00075FEC">
              <w:rPr>
                <w:rFonts w:ascii="ＭＳ 明朝" w:eastAsia="ＭＳ 明朝" w:hAnsi="ＭＳ 明朝" w:cs="Arial" w:hint="eastAsia"/>
                <w:color w:val="222222"/>
                <w:sz w:val="20"/>
                <w:szCs w:val="20"/>
                <w:shd w:val="clear" w:color="auto" w:fill="FFFFFF"/>
              </w:rPr>
              <w:t>低消費なデータロガー（テレメータ）LT-7700と微動から強震まで測定可能なJU410の展示広域・多拠点の地震観測を低コストで行えるサービスのIoT地震観測サービスのご案内など複数の装置とサービス等をご案内いたします。</w:t>
            </w:r>
          </w:p>
        </w:tc>
        <w:tc>
          <w:tcPr>
            <w:tcW w:w="4819" w:type="dxa"/>
          </w:tcPr>
          <w:p w14:paraId="1AA1AE93" w14:textId="7A0874DD" w:rsidR="00DF4953" w:rsidRPr="00075FEC" w:rsidRDefault="00DF4953" w:rsidP="00075FEC">
            <w:pPr>
              <w:adjustRightInd w:val="0"/>
              <w:snapToGrid w:val="0"/>
              <w:jc w:val="left"/>
              <w:rPr>
                <w:rFonts w:ascii="ＭＳ 明朝" w:eastAsia="ＭＳ 明朝" w:hAnsi="ＭＳ 明朝" w:cs="Arial"/>
                <w:color w:val="222222"/>
                <w:sz w:val="20"/>
                <w:szCs w:val="20"/>
                <w:shd w:val="clear" w:color="auto" w:fill="FFFFFF"/>
              </w:rPr>
            </w:pPr>
            <w:r w:rsidRPr="00075FEC">
              <w:rPr>
                <w:rFonts w:ascii="ＭＳ 明朝" w:eastAsia="ＭＳ 明朝" w:hAnsi="ＭＳ 明朝" w:cs="Arial" w:hint="eastAsia"/>
                <w:color w:val="222222"/>
                <w:sz w:val="20"/>
                <w:szCs w:val="20"/>
                <w:shd w:val="clear" w:color="auto" w:fill="FFFFFF"/>
              </w:rPr>
              <w:t>株式会社東京測振ではサーボ型加速度計・速度計・その他計測機器及び収録装置の製作・販売を行っております。</w:t>
            </w:r>
            <w:r w:rsidRPr="00075FEC">
              <w:rPr>
                <w:rFonts w:ascii="ＭＳ 明朝" w:eastAsia="ＭＳ 明朝" w:hAnsi="ＭＳ 明朝" w:cs="Arial" w:hint="eastAsia"/>
                <w:color w:val="222222"/>
                <w:sz w:val="20"/>
                <w:szCs w:val="20"/>
              </w:rPr>
              <w:br/>
            </w:r>
            <w:r w:rsidRPr="00075FEC">
              <w:rPr>
                <w:rFonts w:ascii="ＭＳ 明朝" w:eastAsia="ＭＳ 明朝" w:hAnsi="ＭＳ 明朝" w:cs="Arial" w:hint="eastAsia"/>
                <w:color w:val="222222"/>
                <w:sz w:val="20"/>
                <w:szCs w:val="20"/>
                <w:shd w:val="clear" w:color="auto" w:fill="FFFFFF"/>
              </w:rPr>
              <w:t>今回の現地展示では携帯型振動計,記録器一体型ネットワークセンサー,サーボ型速度計,加速度計,建物ヘルスモニタリングシステム,二軸変位計を展示致します。</w:t>
            </w:r>
          </w:p>
        </w:tc>
      </w:tr>
      <w:tr w:rsidR="00DF4953" w14:paraId="1232AE57" w14:textId="77777777" w:rsidTr="00B50206">
        <w:trPr>
          <w:trHeight w:val="565"/>
        </w:trPr>
        <w:tc>
          <w:tcPr>
            <w:tcW w:w="4815" w:type="dxa"/>
            <w:vAlign w:val="center"/>
          </w:tcPr>
          <w:p w14:paraId="39D216C0" w14:textId="3580DD05" w:rsidR="00075FEC" w:rsidRPr="00B50206" w:rsidRDefault="00DF4953" w:rsidP="00B50206">
            <w:pPr>
              <w:pStyle w:val="aa"/>
              <w:numPr>
                <w:ilvl w:val="0"/>
                <w:numId w:val="3"/>
              </w:numPr>
              <w:ind w:leftChars="0"/>
              <w:jc w:val="center"/>
              <w:rPr>
                <w:rFonts w:asciiTheme="majorHAnsi" w:hAnsiTheme="majorHAnsi" w:cstheme="majorHAnsi"/>
                <w:b/>
                <w:bCs/>
                <w:sz w:val="32"/>
                <w:szCs w:val="32"/>
              </w:rPr>
            </w:pPr>
            <w:r w:rsidRPr="00B50206">
              <w:rPr>
                <w:rFonts w:asciiTheme="majorHAnsi" w:hAnsiTheme="majorHAnsi" w:cstheme="majorHAnsi" w:hint="eastAsia"/>
                <w:b/>
                <w:bCs/>
                <w:sz w:val="32"/>
                <w:szCs w:val="32"/>
              </w:rPr>
              <w:t>（株）勝島製作所</w:t>
            </w:r>
          </w:p>
        </w:tc>
        <w:tc>
          <w:tcPr>
            <w:tcW w:w="4819" w:type="dxa"/>
            <w:vAlign w:val="center"/>
          </w:tcPr>
          <w:p w14:paraId="4BBFA53B" w14:textId="263E0CE1" w:rsidR="00DF4953" w:rsidRPr="00FC5C4F" w:rsidRDefault="00B50206" w:rsidP="005D41AE">
            <w:pPr>
              <w:jc w:val="center"/>
              <w:rPr>
                <w:rFonts w:asciiTheme="majorHAnsi" w:hAnsiTheme="majorHAnsi" w:cstheme="majorHAnsi"/>
                <w:b/>
                <w:bCs/>
              </w:rPr>
            </w:pPr>
            <w:r>
              <w:rPr>
                <w:rFonts w:asciiTheme="majorHAnsi" w:hAnsiTheme="majorHAnsi" w:cstheme="majorHAnsi" w:hint="eastAsia"/>
                <w:b/>
                <w:bCs/>
                <w:sz w:val="24"/>
                <w:szCs w:val="24"/>
              </w:rPr>
              <w:t>④</w:t>
            </w:r>
            <w:r w:rsidR="00DF4953" w:rsidRPr="00FC5C4F">
              <w:rPr>
                <w:rFonts w:asciiTheme="majorHAnsi" w:hAnsiTheme="majorHAnsi" w:cstheme="majorHAnsi" w:hint="eastAsia"/>
                <w:b/>
                <w:bCs/>
                <w:sz w:val="24"/>
                <w:szCs w:val="24"/>
              </w:rPr>
              <w:t>配水用ポリエチレンパイプシステム協会</w:t>
            </w:r>
          </w:p>
        </w:tc>
      </w:tr>
      <w:tr w:rsidR="00DF4953" w14:paraId="5AA1879D" w14:textId="77777777" w:rsidTr="00B50206">
        <w:tc>
          <w:tcPr>
            <w:tcW w:w="4815" w:type="dxa"/>
          </w:tcPr>
          <w:p w14:paraId="3D56F448" w14:textId="3178359A" w:rsidR="00DF4953" w:rsidRPr="00075FEC" w:rsidRDefault="00075FEC" w:rsidP="00075FEC">
            <w:pPr>
              <w:widowControl/>
              <w:shd w:val="clear" w:color="auto" w:fill="FFFFFF"/>
              <w:jc w:val="left"/>
              <w:rPr>
                <w:rFonts w:ascii="ＭＳ 明朝" w:eastAsia="ＭＳ 明朝" w:hAnsi="ＭＳ 明朝" w:cs="Arial"/>
                <w:color w:val="222222"/>
                <w:kern w:val="0"/>
                <w:sz w:val="20"/>
                <w:szCs w:val="20"/>
              </w:rPr>
            </w:pPr>
            <w:r w:rsidRPr="00075FEC">
              <w:rPr>
                <w:rFonts w:ascii="ＭＳ 明朝" w:eastAsia="ＭＳ 明朝" w:hAnsi="ＭＳ 明朝" w:cs="Arial"/>
                <w:color w:val="222222"/>
                <w:spacing w:val="11"/>
                <w:sz w:val="20"/>
                <w:szCs w:val="20"/>
                <w:shd w:val="clear" w:color="auto" w:fill="FFFFFF"/>
              </w:rPr>
              <w:t>私どもは創業以来100年以上に渡り地震計の製造販売一筋に歩んでまいりました。</w:t>
            </w:r>
            <w:r w:rsidRPr="00075FEC">
              <w:rPr>
                <w:rFonts w:ascii="ＭＳ 明朝" w:eastAsia="ＭＳ 明朝" w:hAnsi="ＭＳ 明朝" w:cs="Arial"/>
                <w:color w:val="222222"/>
                <w:sz w:val="20"/>
                <w:szCs w:val="20"/>
                <w:shd w:val="clear" w:color="auto" w:fill="FFFFFF"/>
              </w:rPr>
              <w:t>「使える」地震データを確保する。私たちはそのために必要な機能を追い求め続けています。 最新の地震観測装置</w:t>
            </w:r>
            <w:proofErr w:type="spellStart"/>
            <w:r w:rsidRPr="00075FEC">
              <w:rPr>
                <w:rFonts w:ascii="ＭＳ 明朝" w:eastAsia="ＭＳ 明朝" w:hAnsi="ＭＳ 明朝" w:cs="Arial"/>
                <w:color w:val="222222"/>
                <w:sz w:val="20"/>
                <w:szCs w:val="20"/>
                <w:shd w:val="clear" w:color="auto" w:fill="FFFFFF"/>
              </w:rPr>
              <w:t>AccuSEIS</w:t>
            </w:r>
            <w:proofErr w:type="spellEnd"/>
            <w:r w:rsidRPr="00075FEC">
              <w:rPr>
                <w:rFonts w:ascii="ＭＳ 明朝" w:eastAsia="ＭＳ 明朝" w:hAnsi="ＭＳ 明朝" w:cs="Arial"/>
                <w:color w:val="222222"/>
                <w:sz w:val="20"/>
                <w:szCs w:val="20"/>
                <w:shd w:val="clear" w:color="auto" w:fill="FFFFFF"/>
              </w:rPr>
              <w:t xml:space="preserve"> Cento PRO（アキュサイス セント プロ）の機能と扱いやすいインターフェースをご体験ください。</w:t>
            </w:r>
          </w:p>
        </w:tc>
        <w:tc>
          <w:tcPr>
            <w:tcW w:w="4819" w:type="dxa"/>
            <w:vAlign w:val="center"/>
          </w:tcPr>
          <w:p w14:paraId="1BB896BE" w14:textId="392823E9" w:rsidR="00DF4953" w:rsidRDefault="00DF4953" w:rsidP="00075FEC">
            <w:pPr>
              <w:widowControl/>
              <w:shd w:val="clear" w:color="auto" w:fill="FFFFFF"/>
              <w:jc w:val="left"/>
              <w:rPr>
                <w:rFonts w:ascii="ＭＳ 明朝" w:eastAsia="ＭＳ 明朝" w:hAnsi="ＭＳ 明朝" w:cs="Arial"/>
                <w:color w:val="222222"/>
                <w:kern w:val="0"/>
                <w:sz w:val="20"/>
                <w:szCs w:val="20"/>
              </w:rPr>
            </w:pPr>
            <w:r w:rsidRPr="00075FEC">
              <w:rPr>
                <w:rFonts w:ascii="ＭＳ 明朝" w:eastAsia="ＭＳ 明朝" w:hAnsi="ＭＳ 明朝" w:cs="ＭＳ 明朝" w:hint="eastAsia"/>
                <w:color w:val="222222"/>
                <w:kern w:val="0"/>
                <w:sz w:val="20"/>
                <w:szCs w:val="20"/>
              </w:rPr>
              <w:t>①</w:t>
            </w:r>
            <w:r w:rsidRPr="00075FEC">
              <w:rPr>
                <w:rFonts w:ascii="ＭＳ 明朝" w:eastAsia="ＭＳ 明朝" w:hAnsi="ＭＳ 明朝" w:cs="Arial" w:hint="eastAsia"/>
                <w:color w:val="222222"/>
                <w:kern w:val="0"/>
                <w:sz w:val="20"/>
                <w:szCs w:val="20"/>
              </w:rPr>
              <w:t>耐震管として普及が進む配水用ﾎﾟﾘｴﾁﾚﾝﾊﾟｲﾌﾟ</w:t>
            </w:r>
          </w:p>
          <w:p w14:paraId="53F6672D" w14:textId="77777777" w:rsidR="00FC5C4F" w:rsidRPr="00075FEC" w:rsidRDefault="00FC5C4F" w:rsidP="00075FEC">
            <w:pPr>
              <w:widowControl/>
              <w:shd w:val="clear" w:color="auto" w:fill="FFFFFF"/>
              <w:jc w:val="left"/>
              <w:rPr>
                <w:rFonts w:ascii="ＭＳ 明朝" w:eastAsia="ＭＳ 明朝" w:hAnsi="ＭＳ 明朝" w:cs="Arial"/>
                <w:color w:val="222222"/>
                <w:kern w:val="0"/>
                <w:sz w:val="20"/>
                <w:szCs w:val="20"/>
              </w:rPr>
            </w:pPr>
          </w:p>
          <w:p w14:paraId="4BE63C3B" w14:textId="4018EB95" w:rsidR="00DF4953" w:rsidRPr="00B50206" w:rsidRDefault="00DF4953" w:rsidP="00B50206">
            <w:pPr>
              <w:pStyle w:val="aa"/>
              <w:widowControl/>
              <w:numPr>
                <w:ilvl w:val="0"/>
                <w:numId w:val="3"/>
              </w:numPr>
              <w:shd w:val="clear" w:color="auto" w:fill="FFFFFF"/>
              <w:ind w:leftChars="0"/>
              <w:jc w:val="left"/>
              <w:rPr>
                <w:rFonts w:ascii="ＭＳ 明朝" w:eastAsia="ＭＳ 明朝" w:hAnsi="ＭＳ 明朝" w:cs="Arial"/>
                <w:color w:val="222222"/>
                <w:kern w:val="0"/>
                <w:sz w:val="20"/>
                <w:szCs w:val="20"/>
              </w:rPr>
            </w:pPr>
            <w:r w:rsidRPr="00B50206">
              <w:rPr>
                <w:rFonts w:ascii="ＭＳ 明朝" w:eastAsia="ＭＳ 明朝" w:hAnsi="ＭＳ 明朝" w:cs="Arial" w:hint="eastAsia"/>
                <w:color w:val="222222"/>
                <w:kern w:val="0"/>
                <w:sz w:val="20"/>
                <w:szCs w:val="20"/>
              </w:rPr>
              <w:t>スクイズオフ工法の紹介</w:t>
            </w:r>
          </w:p>
        </w:tc>
      </w:tr>
      <w:tr w:rsidR="00DF4953" w14:paraId="150899F4" w14:textId="77777777" w:rsidTr="00B50206">
        <w:tc>
          <w:tcPr>
            <w:tcW w:w="4815" w:type="dxa"/>
            <w:vAlign w:val="center"/>
          </w:tcPr>
          <w:p w14:paraId="3BA43E4D" w14:textId="7150B411" w:rsidR="00075FEC" w:rsidRPr="00FC5C4F" w:rsidRDefault="00B50206" w:rsidP="005D41AE">
            <w:pPr>
              <w:jc w:val="center"/>
              <w:rPr>
                <w:rFonts w:ascii="ＭＳ 明朝" w:eastAsia="ＭＳ 明朝" w:hAnsi="ＭＳ 明朝" w:cstheme="majorHAnsi"/>
                <w:b/>
                <w:bCs/>
                <w:sz w:val="24"/>
                <w:szCs w:val="24"/>
              </w:rPr>
            </w:pPr>
            <w:r>
              <w:rPr>
                <w:rFonts w:ascii="ＭＳ 明朝" w:eastAsia="ＭＳ 明朝" w:hAnsi="ＭＳ 明朝" w:cstheme="majorHAnsi" w:hint="eastAsia"/>
                <w:b/>
                <w:bCs/>
                <w:sz w:val="24"/>
                <w:szCs w:val="24"/>
              </w:rPr>
              <w:t>⑤</w:t>
            </w:r>
            <w:r w:rsidR="00DF4953" w:rsidRPr="00FC5C4F">
              <w:rPr>
                <w:rFonts w:ascii="ＭＳ 明朝" w:eastAsia="ＭＳ 明朝" w:hAnsi="ＭＳ 明朝" w:cstheme="majorHAnsi" w:hint="eastAsia"/>
                <w:b/>
                <w:bCs/>
                <w:sz w:val="24"/>
                <w:szCs w:val="24"/>
              </w:rPr>
              <w:t xml:space="preserve">東京大学地震研究所　</w:t>
            </w:r>
          </w:p>
          <w:p w14:paraId="01DC6642" w14:textId="217FB735" w:rsidR="00DF4953" w:rsidRDefault="00DF4953" w:rsidP="005D41AE">
            <w:pPr>
              <w:jc w:val="center"/>
              <w:rPr>
                <w:rFonts w:asciiTheme="majorHAnsi" w:hAnsiTheme="majorHAnsi" w:cstheme="majorHAnsi"/>
              </w:rPr>
            </w:pPr>
            <w:r w:rsidRPr="00FC5C4F">
              <w:rPr>
                <w:rFonts w:ascii="ＭＳ 明朝" w:eastAsia="ＭＳ 明朝" w:hAnsi="ＭＳ 明朝" w:cstheme="majorHAnsi" w:hint="eastAsia"/>
                <w:b/>
                <w:bCs/>
                <w:sz w:val="24"/>
                <w:szCs w:val="24"/>
              </w:rPr>
              <w:t>IT強震計コンソーシアム</w:t>
            </w:r>
          </w:p>
        </w:tc>
        <w:tc>
          <w:tcPr>
            <w:tcW w:w="4819" w:type="dxa"/>
            <w:vAlign w:val="center"/>
          </w:tcPr>
          <w:p w14:paraId="7F4BABBE" w14:textId="7BBE8234" w:rsidR="00DF4953" w:rsidRPr="00FC5C4F" w:rsidRDefault="00B50206" w:rsidP="005D41AE">
            <w:pPr>
              <w:jc w:val="center"/>
              <w:rPr>
                <w:rFonts w:asciiTheme="majorHAnsi" w:hAnsiTheme="majorHAnsi" w:cstheme="majorHAnsi"/>
                <w:b/>
                <w:bCs/>
                <w:sz w:val="32"/>
                <w:szCs w:val="32"/>
              </w:rPr>
            </w:pPr>
            <w:r>
              <w:rPr>
                <w:rFonts w:asciiTheme="majorHAnsi" w:hAnsiTheme="majorHAnsi" w:cstheme="majorHAnsi" w:hint="eastAsia"/>
                <w:b/>
                <w:bCs/>
                <w:sz w:val="32"/>
                <w:szCs w:val="32"/>
              </w:rPr>
              <w:t>⑥</w:t>
            </w:r>
            <w:r w:rsidR="00DF4953" w:rsidRPr="00FC5C4F">
              <w:rPr>
                <w:rFonts w:asciiTheme="majorHAnsi" w:hAnsiTheme="majorHAnsi" w:cstheme="majorHAnsi" w:hint="eastAsia"/>
                <w:b/>
                <w:bCs/>
                <w:sz w:val="32"/>
                <w:szCs w:val="32"/>
              </w:rPr>
              <w:t>Springer</w:t>
            </w:r>
          </w:p>
        </w:tc>
      </w:tr>
      <w:tr w:rsidR="00DF4953" w14:paraId="1EA61FB9" w14:textId="77777777" w:rsidTr="00B50206">
        <w:tc>
          <w:tcPr>
            <w:tcW w:w="4815" w:type="dxa"/>
          </w:tcPr>
          <w:p w14:paraId="0606EED9" w14:textId="6B112CF7" w:rsidR="00DF4953" w:rsidRPr="00075FEC" w:rsidRDefault="00DF4953" w:rsidP="00075FEC">
            <w:pPr>
              <w:jc w:val="left"/>
              <w:rPr>
                <w:rFonts w:asciiTheme="majorHAnsi" w:hAnsiTheme="majorHAnsi" w:cstheme="majorHAnsi"/>
                <w:sz w:val="20"/>
                <w:szCs w:val="20"/>
              </w:rPr>
            </w:pPr>
            <w:r w:rsidRPr="00075FEC">
              <w:rPr>
                <w:rFonts w:ascii="ＭＳ 明朝" w:eastAsia="ＭＳ 明朝" w:hAnsi="ＭＳ 明朝" w:cs="Arial" w:hint="eastAsia"/>
                <w:color w:val="222222"/>
                <w:sz w:val="20"/>
                <w:szCs w:val="20"/>
                <w:shd w:val="clear" w:color="auto" w:fill="FFFFFF"/>
              </w:rPr>
              <w:t>IT強震計コンソーシアムは、東京大学</w:t>
            </w:r>
            <w:r w:rsidRPr="00075FEC">
              <w:rPr>
                <w:rStyle w:val="il"/>
                <w:rFonts w:ascii="ＭＳ 明朝" w:eastAsia="ＭＳ 明朝" w:hAnsi="ＭＳ 明朝" w:cs="Arial" w:hint="eastAsia"/>
                <w:color w:val="222222"/>
                <w:sz w:val="20"/>
                <w:szCs w:val="20"/>
                <w:shd w:val="clear" w:color="auto" w:fill="FFFFFF"/>
              </w:rPr>
              <w:t>地震</w:t>
            </w:r>
            <w:r w:rsidRPr="00075FEC">
              <w:rPr>
                <w:rFonts w:ascii="ＭＳ 明朝" w:eastAsia="ＭＳ 明朝" w:hAnsi="ＭＳ 明朝" w:cs="Arial" w:hint="eastAsia"/>
                <w:color w:val="222222"/>
                <w:sz w:val="20"/>
                <w:szCs w:val="20"/>
                <w:shd w:val="clear" w:color="auto" w:fill="FFFFFF"/>
              </w:rPr>
              <w:t>研究所を核として、民間企業や研究機関等による産学連携共同研究を実施する組織です。</w:t>
            </w:r>
            <w:r w:rsidRPr="00075FEC">
              <w:rPr>
                <w:rStyle w:val="il"/>
                <w:rFonts w:ascii="ＭＳ 明朝" w:eastAsia="ＭＳ 明朝" w:hAnsi="ＭＳ 明朝" w:cs="Arial" w:hint="eastAsia"/>
                <w:color w:val="222222"/>
                <w:sz w:val="20"/>
                <w:szCs w:val="20"/>
                <w:shd w:val="clear" w:color="auto" w:fill="FFFFFF"/>
              </w:rPr>
              <w:t>地震</w:t>
            </w:r>
            <w:r w:rsidRPr="00075FEC">
              <w:rPr>
                <w:rFonts w:ascii="ＭＳ 明朝" w:eastAsia="ＭＳ 明朝" w:hAnsi="ＭＳ 明朝" w:cs="Arial" w:hint="eastAsia"/>
                <w:color w:val="222222"/>
                <w:sz w:val="20"/>
                <w:szCs w:val="20"/>
                <w:shd w:val="clear" w:color="auto" w:fill="FFFFFF"/>
              </w:rPr>
              <w:t>による建物の揺れを計測、解析し、災害の軽減をめざすIT強震計というセンサーシステムの研究開発、普及、ネットワーク化を行なっています。私たちの活動とシステムをご紹介します。</w:t>
            </w:r>
          </w:p>
        </w:tc>
        <w:tc>
          <w:tcPr>
            <w:tcW w:w="4819" w:type="dxa"/>
            <w:vAlign w:val="center"/>
          </w:tcPr>
          <w:p w14:paraId="0ACF1C76" w14:textId="77777777" w:rsidR="00DF4953" w:rsidRPr="00075FEC" w:rsidRDefault="00DF4953" w:rsidP="00DF4953">
            <w:pPr>
              <w:adjustRightInd w:val="0"/>
              <w:snapToGrid w:val="0"/>
              <w:rPr>
                <w:rFonts w:ascii="ＭＳ 明朝" w:eastAsia="ＭＳ 明朝" w:hAnsi="ＭＳ 明朝" w:cs="Arial"/>
                <w:color w:val="222222"/>
                <w:kern w:val="0"/>
                <w:sz w:val="20"/>
                <w:szCs w:val="20"/>
              </w:rPr>
            </w:pPr>
            <w:r w:rsidRPr="00075FEC">
              <w:rPr>
                <w:rFonts w:ascii="ＭＳ 明朝" w:eastAsia="ＭＳ 明朝" w:hAnsi="ＭＳ 明朝" w:cs="Calibri" w:hint="eastAsia"/>
                <w:color w:val="222222"/>
                <w:kern w:val="0"/>
                <w:sz w:val="20"/>
                <w:szCs w:val="20"/>
              </w:rPr>
              <w:t>Springer</w:t>
            </w:r>
            <w:r w:rsidRPr="00075FEC">
              <w:rPr>
                <w:rFonts w:ascii="ＭＳ 明朝" w:eastAsia="ＭＳ 明朝" w:hAnsi="ＭＳ 明朝" w:cs="Arial" w:hint="eastAsia"/>
                <w:color w:val="222222"/>
                <w:kern w:val="0"/>
                <w:sz w:val="20"/>
                <w:szCs w:val="20"/>
              </w:rPr>
              <w:t>は学術書籍や雑誌を国際的に出版しております。地震工学に関連する最近出版された書籍や雑誌を展示致します。</w:t>
            </w:r>
          </w:p>
          <w:p w14:paraId="5305C011" w14:textId="77777777" w:rsidR="00DF4953" w:rsidRPr="00075FEC" w:rsidRDefault="00DF4953" w:rsidP="005D41AE">
            <w:pPr>
              <w:jc w:val="center"/>
              <w:rPr>
                <w:rFonts w:asciiTheme="majorHAnsi" w:hAnsiTheme="majorHAnsi" w:cstheme="majorHAnsi"/>
                <w:sz w:val="20"/>
                <w:szCs w:val="20"/>
              </w:rPr>
            </w:pPr>
          </w:p>
        </w:tc>
      </w:tr>
      <w:tr w:rsidR="00DF4953" w14:paraId="2D60C8A6" w14:textId="77777777" w:rsidTr="00B50206">
        <w:trPr>
          <w:trHeight w:val="558"/>
        </w:trPr>
        <w:tc>
          <w:tcPr>
            <w:tcW w:w="4815" w:type="dxa"/>
            <w:vAlign w:val="center"/>
          </w:tcPr>
          <w:p w14:paraId="661BC3FD" w14:textId="0EF155B5" w:rsidR="00075FEC" w:rsidRPr="00FC5C4F" w:rsidRDefault="00B50206" w:rsidP="00FC5C4F">
            <w:pPr>
              <w:jc w:val="center"/>
              <w:rPr>
                <w:rFonts w:asciiTheme="majorHAnsi" w:hAnsiTheme="majorHAnsi" w:cstheme="majorHAnsi"/>
                <w:b/>
                <w:bCs/>
                <w:sz w:val="32"/>
                <w:szCs w:val="32"/>
              </w:rPr>
            </w:pPr>
            <w:r>
              <w:rPr>
                <w:rFonts w:asciiTheme="majorHAnsi" w:hAnsiTheme="majorHAnsi" w:cstheme="majorHAnsi" w:hint="eastAsia"/>
                <w:b/>
                <w:bCs/>
                <w:sz w:val="32"/>
                <w:szCs w:val="32"/>
              </w:rPr>
              <w:lastRenderedPageBreak/>
              <w:t>➆</w:t>
            </w:r>
            <w:r w:rsidR="00DF4953" w:rsidRPr="00FC5C4F">
              <w:rPr>
                <w:rFonts w:asciiTheme="majorHAnsi" w:hAnsiTheme="majorHAnsi" w:cstheme="majorHAnsi" w:hint="eastAsia"/>
                <w:b/>
                <w:bCs/>
                <w:sz w:val="32"/>
                <w:szCs w:val="32"/>
              </w:rPr>
              <w:t>（株）大林組</w:t>
            </w:r>
          </w:p>
        </w:tc>
        <w:tc>
          <w:tcPr>
            <w:tcW w:w="4819" w:type="dxa"/>
            <w:vAlign w:val="center"/>
          </w:tcPr>
          <w:p w14:paraId="523A9B33" w14:textId="0735872F" w:rsidR="00075FEC" w:rsidRPr="00FC5C4F" w:rsidRDefault="00B50206" w:rsidP="00FC5C4F">
            <w:pPr>
              <w:jc w:val="center"/>
              <w:rPr>
                <w:rFonts w:asciiTheme="majorHAnsi" w:hAnsiTheme="majorHAnsi" w:cstheme="majorHAnsi"/>
                <w:b/>
                <w:bCs/>
                <w:sz w:val="28"/>
                <w:szCs w:val="28"/>
              </w:rPr>
            </w:pPr>
            <w:r>
              <w:rPr>
                <w:rFonts w:asciiTheme="majorHAnsi" w:hAnsiTheme="majorHAnsi" w:cstheme="majorHAnsi" w:hint="eastAsia"/>
                <w:b/>
                <w:bCs/>
                <w:sz w:val="28"/>
                <w:szCs w:val="28"/>
              </w:rPr>
              <w:t>⑧</w:t>
            </w:r>
            <w:r w:rsidR="00DF4953" w:rsidRPr="00FC5C4F">
              <w:rPr>
                <w:rFonts w:asciiTheme="majorHAnsi" w:hAnsiTheme="majorHAnsi" w:cstheme="majorHAnsi" w:hint="eastAsia"/>
                <w:b/>
                <w:bCs/>
                <w:sz w:val="28"/>
                <w:szCs w:val="28"/>
              </w:rPr>
              <w:t>JIP</w:t>
            </w:r>
            <w:r w:rsidR="00DF4953" w:rsidRPr="00FC5C4F">
              <w:rPr>
                <w:rFonts w:asciiTheme="majorHAnsi" w:hAnsiTheme="majorHAnsi" w:cstheme="majorHAnsi" w:hint="eastAsia"/>
                <w:b/>
                <w:bCs/>
                <w:sz w:val="28"/>
                <w:szCs w:val="28"/>
              </w:rPr>
              <w:t>テクノサイエンス（株）</w:t>
            </w:r>
          </w:p>
        </w:tc>
      </w:tr>
      <w:tr w:rsidR="00DF4953" w14:paraId="3634F1D0" w14:textId="77777777" w:rsidTr="00B50206">
        <w:tc>
          <w:tcPr>
            <w:tcW w:w="4815" w:type="dxa"/>
          </w:tcPr>
          <w:p w14:paraId="74FE48F7" w14:textId="346256E5" w:rsidR="00DF4953" w:rsidRPr="00075FEC" w:rsidRDefault="00DF4953" w:rsidP="00075FEC">
            <w:pPr>
              <w:jc w:val="left"/>
              <w:rPr>
                <w:rFonts w:asciiTheme="majorHAnsi" w:hAnsiTheme="majorHAnsi" w:cstheme="majorHAnsi"/>
                <w:sz w:val="20"/>
                <w:szCs w:val="20"/>
              </w:rPr>
            </w:pPr>
            <w:r w:rsidRPr="00075FEC">
              <w:rPr>
                <w:rFonts w:ascii="ＭＳ 明朝" w:eastAsia="ＭＳ 明朝" w:hAnsi="ＭＳ 明朝" w:cs="Arial" w:hint="eastAsia"/>
                <w:color w:val="222222"/>
                <w:sz w:val="20"/>
                <w:szCs w:val="20"/>
                <w:shd w:val="clear" w:color="auto" w:fill="FFFFFF"/>
              </w:rPr>
              <w:t>地震に強い社会を実現するために、地震発生前だけでなく発生後においても継続的に地震被害と向き合う必要があ</w:t>
            </w:r>
            <w:r w:rsidR="00B50206">
              <w:rPr>
                <w:rFonts w:ascii="ＭＳ 明朝" w:eastAsia="ＭＳ 明朝" w:hAnsi="ＭＳ 明朝" w:cs="Arial" w:hint="eastAsia"/>
                <w:color w:val="222222"/>
                <w:sz w:val="20"/>
                <w:szCs w:val="20"/>
                <w:shd w:val="clear" w:color="auto" w:fill="FFFFFF"/>
              </w:rPr>
              <w:t>ります</w:t>
            </w:r>
            <w:r w:rsidRPr="00075FEC">
              <w:rPr>
                <w:rFonts w:ascii="ＭＳ 明朝" w:eastAsia="ＭＳ 明朝" w:hAnsi="ＭＳ 明朝" w:cs="Arial" w:hint="eastAsia"/>
                <w:color w:val="222222"/>
                <w:sz w:val="20"/>
                <w:szCs w:val="20"/>
                <w:shd w:val="clear" w:color="auto" w:fill="FFFFFF"/>
              </w:rPr>
              <w:t>。そこで本展示では、地震被害を軽減する技術、地震発生前に被害を把握し対策が可能な解析技術、地震発生後の被害をいち早く把握する技術の3点に着目し、当社の技術を紹介</w:t>
            </w:r>
            <w:r w:rsidR="00B50206">
              <w:rPr>
                <w:rFonts w:ascii="ＭＳ 明朝" w:eastAsia="ＭＳ 明朝" w:hAnsi="ＭＳ 明朝" w:cs="Arial" w:hint="eastAsia"/>
                <w:color w:val="222222"/>
                <w:sz w:val="20"/>
                <w:szCs w:val="20"/>
                <w:shd w:val="clear" w:color="auto" w:fill="FFFFFF"/>
              </w:rPr>
              <w:t>いたします</w:t>
            </w:r>
            <w:r w:rsidRPr="00075FEC">
              <w:rPr>
                <w:rFonts w:ascii="ＭＳ 明朝" w:eastAsia="ＭＳ 明朝" w:hAnsi="ＭＳ 明朝" w:cs="Arial" w:hint="eastAsia"/>
                <w:color w:val="222222"/>
                <w:sz w:val="20"/>
                <w:szCs w:val="20"/>
                <w:shd w:val="clear" w:color="auto" w:fill="FFFFFF"/>
              </w:rPr>
              <w:t>。</w:t>
            </w:r>
          </w:p>
        </w:tc>
        <w:tc>
          <w:tcPr>
            <w:tcW w:w="4819" w:type="dxa"/>
            <w:tcBorders>
              <w:bottom w:val="single" w:sz="4" w:space="0" w:color="auto"/>
            </w:tcBorders>
          </w:tcPr>
          <w:p w14:paraId="5A422291" w14:textId="4639CAAC" w:rsidR="00DF4953" w:rsidRPr="00075FEC" w:rsidRDefault="00DF4953" w:rsidP="00075FEC">
            <w:pPr>
              <w:jc w:val="left"/>
              <w:rPr>
                <w:rFonts w:ascii="ＭＳ 明朝" w:eastAsia="ＭＳ 明朝" w:hAnsi="ＭＳ 明朝"/>
                <w:sz w:val="20"/>
                <w:szCs w:val="20"/>
              </w:rPr>
            </w:pPr>
            <w:r w:rsidRPr="00075FEC">
              <w:rPr>
                <w:rFonts w:ascii="ＭＳ 明朝" w:eastAsia="ＭＳ 明朝" w:hAnsi="ＭＳ 明朝" w:hint="eastAsia"/>
                <w:sz w:val="20"/>
                <w:szCs w:val="20"/>
              </w:rPr>
              <w:t>地震の影響を考慮できる３つの解析ソフトウェアを紹介させていただきます。コンクリートのひび割れ進展解析に対応できる汎用構造解析ソフトウェアDIANA、有限要素法および極限平衡法による地盤解析ソフトウェアPLAXIS、土木・建築向け汎用3次元動的解析ソフトウェアTDAPIIIの機能および解析事例について紹介させていただきます。</w:t>
            </w:r>
          </w:p>
        </w:tc>
      </w:tr>
      <w:tr w:rsidR="00DF4953" w14:paraId="06083DA7" w14:textId="77777777" w:rsidTr="00B50206">
        <w:trPr>
          <w:trHeight w:val="576"/>
        </w:trPr>
        <w:tc>
          <w:tcPr>
            <w:tcW w:w="4815" w:type="dxa"/>
            <w:vAlign w:val="center"/>
          </w:tcPr>
          <w:p w14:paraId="2B558488" w14:textId="7583D541" w:rsidR="00075FEC" w:rsidRPr="00FC5C4F" w:rsidRDefault="00B50206" w:rsidP="00FC5C4F">
            <w:pPr>
              <w:jc w:val="center"/>
              <w:rPr>
                <w:rFonts w:asciiTheme="majorHAnsi" w:hAnsiTheme="majorHAnsi" w:cstheme="majorHAnsi"/>
                <w:b/>
                <w:bCs/>
                <w:sz w:val="32"/>
                <w:szCs w:val="32"/>
              </w:rPr>
            </w:pPr>
            <w:r>
              <w:rPr>
                <w:rFonts w:asciiTheme="majorHAnsi" w:hAnsiTheme="majorHAnsi" w:cstheme="majorHAnsi" w:hint="eastAsia"/>
                <w:b/>
                <w:bCs/>
                <w:sz w:val="32"/>
                <w:szCs w:val="32"/>
              </w:rPr>
              <w:t>⑨</w:t>
            </w:r>
            <w:r w:rsidR="00DF4953" w:rsidRPr="00FC5C4F">
              <w:rPr>
                <w:rFonts w:asciiTheme="majorHAnsi" w:hAnsiTheme="majorHAnsi" w:cstheme="majorHAnsi" w:hint="eastAsia"/>
                <w:b/>
                <w:bCs/>
                <w:sz w:val="32"/>
                <w:szCs w:val="32"/>
              </w:rPr>
              <w:t xml:space="preserve">アーク情報システム　</w:t>
            </w:r>
          </w:p>
        </w:tc>
        <w:tc>
          <w:tcPr>
            <w:tcW w:w="4819" w:type="dxa"/>
            <w:tcBorders>
              <w:tr2bl w:val="single" w:sz="4" w:space="0" w:color="auto"/>
            </w:tcBorders>
            <w:vAlign w:val="center"/>
          </w:tcPr>
          <w:p w14:paraId="0ACA1805" w14:textId="77777777" w:rsidR="00DF4953" w:rsidRDefault="00DF4953" w:rsidP="005D41AE">
            <w:pPr>
              <w:jc w:val="center"/>
              <w:rPr>
                <w:rFonts w:asciiTheme="majorHAnsi" w:hAnsiTheme="majorHAnsi" w:cstheme="majorHAnsi"/>
              </w:rPr>
            </w:pPr>
          </w:p>
        </w:tc>
      </w:tr>
      <w:tr w:rsidR="00DF4953" w14:paraId="348F2584" w14:textId="77777777" w:rsidTr="00B50206">
        <w:tc>
          <w:tcPr>
            <w:tcW w:w="4815" w:type="dxa"/>
          </w:tcPr>
          <w:p w14:paraId="45FE97B3" w14:textId="77777777" w:rsidR="00DF4953" w:rsidRPr="00075FEC" w:rsidRDefault="00DF4953" w:rsidP="00075FEC">
            <w:pPr>
              <w:jc w:val="left"/>
              <w:rPr>
                <w:rFonts w:ascii="ＭＳ 明朝" w:eastAsia="ＭＳ 明朝" w:hAnsi="ＭＳ 明朝"/>
                <w:sz w:val="20"/>
                <w:szCs w:val="20"/>
              </w:rPr>
            </w:pPr>
            <w:r w:rsidRPr="00075FEC">
              <w:rPr>
                <w:rFonts w:ascii="ＭＳ 明朝" w:eastAsia="ＭＳ 明朝" w:hAnsi="ＭＳ 明朝" w:hint="eastAsia"/>
                <w:sz w:val="20"/>
                <w:szCs w:val="20"/>
              </w:rPr>
              <w:t>アーク情報システムでは解析プログラムの開発、受託解析を得意としており、また近年はAIや量子コンピュータにも取り組んでいます。</w:t>
            </w:r>
          </w:p>
          <w:p w14:paraId="31026DBE" w14:textId="3E72692D" w:rsidR="00DF4953" w:rsidRPr="00075FEC" w:rsidRDefault="00DF4953" w:rsidP="00075FEC">
            <w:pPr>
              <w:jc w:val="left"/>
              <w:rPr>
                <w:rFonts w:ascii="ＭＳ 明朝" w:eastAsia="ＭＳ 明朝" w:hAnsi="ＭＳ 明朝"/>
                <w:sz w:val="20"/>
                <w:szCs w:val="20"/>
              </w:rPr>
            </w:pPr>
            <w:r w:rsidRPr="00075FEC">
              <w:rPr>
                <w:rFonts w:ascii="ＭＳ 明朝" w:eastAsia="ＭＳ 明朝" w:hAnsi="ＭＳ 明朝" w:hint="eastAsia"/>
                <w:sz w:val="20"/>
                <w:szCs w:val="20"/>
              </w:rPr>
              <w:t>土木・建築向け汎用３次元動解析プログラムTDAPIII、FDAPIIIは累計1200ライセンス以上の導入実績があり、2021年3月には大規模並列計算が可能なCluster Editionを販売開始しました。</w:t>
            </w:r>
          </w:p>
        </w:tc>
        <w:tc>
          <w:tcPr>
            <w:tcW w:w="4819" w:type="dxa"/>
            <w:tcBorders>
              <w:tr2bl w:val="single" w:sz="4" w:space="0" w:color="auto"/>
            </w:tcBorders>
          </w:tcPr>
          <w:p w14:paraId="4538F155" w14:textId="77777777" w:rsidR="00DF4953" w:rsidRDefault="00DF4953" w:rsidP="005D41AE">
            <w:pPr>
              <w:jc w:val="center"/>
              <w:rPr>
                <w:rFonts w:asciiTheme="majorHAnsi" w:hAnsiTheme="majorHAnsi" w:cstheme="majorHAnsi"/>
              </w:rPr>
            </w:pPr>
          </w:p>
        </w:tc>
      </w:tr>
    </w:tbl>
    <w:p w14:paraId="32095B94" w14:textId="77777777" w:rsidR="00075FEC" w:rsidRPr="005D41AE" w:rsidRDefault="00075FEC" w:rsidP="00075FEC">
      <w:pPr>
        <w:pStyle w:val="aa"/>
        <w:ind w:leftChars="0" w:left="360" w:firstLineChars="2500" w:firstLine="6000"/>
        <w:rPr>
          <w:rFonts w:asciiTheme="majorHAnsi" w:hAnsiTheme="majorHAnsi" w:cstheme="majorHAnsi"/>
          <w:sz w:val="24"/>
          <w:szCs w:val="24"/>
        </w:rPr>
      </w:pPr>
      <w:r w:rsidRPr="005D41AE">
        <w:rPr>
          <w:rFonts w:asciiTheme="majorHAnsi" w:hAnsiTheme="majorHAnsi" w:cstheme="majorHAnsi" w:hint="eastAsia"/>
          <w:sz w:val="24"/>
          <w:szCs w:val="24"/>
        </w:rPr>
        <w:t>（申込先着順）</w:t>
      </w:r>
    </w:p>
    <w:sectPr w:rsidR="00075FEC" w:rsidRPr="005D41AE" w:rsidSect="00075FEC">
      <w:footerReference w:type="default" r:id="rId9"/>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9E6E" w14:textId="77777777" w:rsidR="00E342DC" w:rsidRDefault="00E342DC" w:rsidP="009E0BB5">
      <w:r>
        <w:separator/>
      </w:r>
    </w:p>
  </w:endnote>
  <w:endnote w:type="continuationSeparator" w:id="0">
    <w:p w14:paraId="52C99B3B" w14:textId="77777777" w:rsidR="00E342DC" w:rsidRDefault="00E342DC" w:rsidP="009E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05039"/>
      <w:docPartObj>
        <w:docPartGallery w:val="Page Numbers (Bottom of Page)"/>
        <w:docPartUnique/>
      </w:docPartObj>
    </w:sdtPr>
    <w:sdtContent>
      <w:p w14:paraId="026BB370" w14:textId="78DC6495" w:rsidR="003A2ADE" w:rsidRDefault="003A2ADE">
        <w:pPr>
          <w:pStyle w:val="a8"/>
          <w:jc w:val="center"/>
        </w:pPr>
        <w:r>
          <w:fldChar w:fldCharType="begin"/>
        </w:r>
        <w:r>
          <w:instrText>PAGE   \* MERGEFORMAT</w:instrText>
        </w:r>
        <w:r>
          <w:fldChar w:fldCharType="separate"/>
        </w:r>
        <w:r>
          <w:rPr>
            <w:lang w:val="ja-JP"/>
          </w:rPr>
          <w:t>2</w:t>
        </w:r>
        <w:r>
          <w:fldChar w:fldCharType="end"/>
        </w:r>
      </w:p>
    </w:sdtContent>
  </w:sdt>
  <w:p w14:paraId="6308DCD9" w14:textId="77777777" w:rsidR="003A2ADE" w:rsidRDefault="003A2A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5119" w14:textId="77777777" w:rsidR="00E342DC" w:rsidRDefault="00E342DC" w:rsidP="009E0BB5">
      <w:r>
        <w:separator/>
      </w:r>
    </w:p>
  </w:footnote>
  <w:footnote w:type="continuationSeparator" w:id="0">
    <w:p w14:paraId="41817BB2" w14:textId="77777777" w:rsidR="00E342DC" w:rsidRDefault="00E342DC" w:rsidP="009E0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538B"/>
    <w:multiLevelType w:val="hybridMultilevel"/>
    <w:tmpl w:val="ADC84758"/>
    <w:lvl w:ilvl="0" w:tplc="1B02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714583"/>
    <w:multiLevelType w:val="hybridMultilevel"/>
    <w:tmpl w:val="C55A9232"/>
    <w:lvl w:ilvl="0" w:tplc="4C62AD74">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408A3DE5"/>
    <w:multiLevelType w:val="hybridMultilevel"/>
    <w:tmpl w:val="F618A7DA"/>
    <w:lvl w:ilvl="0" w:tplc="ABC06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7068650">
    <w:abstractNumId w:val="2"/>
  </w:num>
  <w:num w:numId="2" w16cid:durableId="274748292">
    <w:abstractNumId w:val="1"/>
  </w:num>
  <w:num w:numId="3" w16cid:durableId="59625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02"/>
    <w:rsid w:val="00012FA4"/>
    <w:rsid w:val="000176FC"/>
    <w:rsid w:val="0004208E"/>
    <w:rsid w:val="00042982"/>
    <w:rsid w:val="00044151"/>
    <w:rsid w:val="0006591B"/>
    <w:rsid w:val="00075FEC"/>
    <w:rsid w:val="000B1E44"/>
    <w:rsid w:val="000B3E5D"/>
    <w:rsid w:val="000B5D94"/>
    <w:rsid w:val="000E2339"/>
    <w:rsid w:val="000E2F1B"/>
    <w:rsid w:val="00146AE8"/>
    <w:rsid w:val="00185537"/>
    <w:rsid w:val="001B4BE5"/>
    <w:rsid w:val="001F2D79"/>
    <w:rsid w:val="001F3302"/>
    <w:rsid w:val="00257537"/>
    <w:rsid w:val="00275563"/>
    <w:rsid w:val="002936E3"/>
    <w:rsid w:val="002C28ED"/>
    <w:rsid w:val="00302FF2"/>
    <w:rsid w:val="00306A79"/>
    <w:rsid w:val="0036627C"/>
    <w:rsid w:val="003947C2"/>
    <w:rsid w:val="003A2ADE"/>
    <w:rsid w:val="003C56C6"/>
    <w:rsid w:val="003E17A0"/>
    <w:rsid w:val="003F7E13"/>
    <w:rsid w:val="00423FFD"/>
    <w:rsid w:val="00537263"/>
    <w:rsid w:val="00540A34"/>
    <w:rsid w:val="005A5CD8"/>
    <w:rsid w:val="005C30A5"/>
    <w:rsid w:val="005D41AE"/>
    <w:rsid w:val="005F6AB9"/>
    <w:rsid w:val="0062797D"/>
    <w:rsid w:val="006562A6"/>
    <w:rsid w:val="00684C5F"/>
    <w:rsid w:val="00697B99"/>
    <w:rsid w:val="006D5ACF"/>
    <w:rsid w:val="00703A36"/>
    <w:rsid w:val="00717389"/>
    <w:rsid w:val="0072262B"/>
    <w:rsid w:val="00722EE4"/>
    <w:rsid w:val="00735401"/>
    <w:rsid w:val="0079491A"/>
    <w:rsid w:val="007E6F24"/>
    <w:rsid w:val="00830EE0"/>
    <w:rsid w:val="0084136B"/>
    <w:rsid w:val="00937CB3"/>
    <w:rsid w:val="00987DCC"/>
    <w:rsid w:val="009A007E"/>
    <w:rsid w:val="009A39EB"/>
    <w:rsid w:val="009C4CDB"/>
    <w:rsid w:val="009E0BB5"/>
    <w:rsid w:val="00A2699E"/>
    <w:rsid w:val="00A349CF"/>
    <w:rsid w:val="00A35235"/>
    <w:rsid w:val="00A422F1"/>
    <w:rsid w:val="00A837A6"/>
    <w:rsid w:val="00A84898"/>
    <w:rsid w:val="00AA79FC"/>
    <w:rsid w:val="00AD0E86"/>
    <w:rsid w:val="00B04F02"/>
    <w:rsid w:val="00B32180"/>
    <w:rsid w:val="00B3241E"/>
    <w:rsid w:val="00B50206"/>
    <w:rsid w:val="00B85309"/>
    <w:rsid w:val="00BC154B"/>
    <w:rsid w:val="00BC1F2F"/>
    <w:rsid w:val="00BD625F"/>
    <w:rsid w:val="00C4109C"/>
    <w:rsid w:val="00CA10EB"/>
    <w:rsid w:val="00CE4DD3"/>
    <w:rsid w:val="00D228D3"/>
    <w:rsid w:val="00D37CAC"/>
    <w:rsid w:val="00D45FB0"/>
    <w:rsid w:val="00D5369B"/>
    <w:rsid w:val="00D64482"/>
    <w:rsid w:val="00DA207E"/>
    <w:rsid w:val="00DD3416"/>
    <w:rsid w:val="00DF4953"/>
    <w:rsid w:val="00E342DC"/>
    <w:rsid w:val="00E71A33"/>
    <w:rsid w:val="00E73D3E"/>
    <w:rsid w:val="00F34D59"/>
    <w:rsid w:val="00F45381"/>
    <w:rsid w:val="00F63383"/>
    <w:rsid w:val="00F83D47"/>
    <w:rsid w:val="00FC5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5F3F0"/>
  <w15:chartTrackingRefBased/>
  <w15:docId w15:val="{F8FD2BBD-9A6C-46DB-9827-D96CB4E4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4F02"/>
    <w:rPr>
      <w:color w:val="0563C1" w:themeColor="hyperlink"/>
      <w:u w:val="single"/>
    </w:rPr>
  </w:style>
  <w:style w:type="paragraph" w:styleId="a4">
    <w:name w:val="Date"/>
    <w:basedOn w:val="a"/>
    <w:next w:val="a"/>
    <w:link w:val="a5"/>
    <w:uiPriority w:val="99"/>
    <w:semiHidden/>
    <w:unhideWhenUsed/>
    <w:rsid w:val="00B04F02"/>
  </w:style>
  <w:style w:type="character" w:customStyle="1" w:styleId="a5">
    <w:name w:val="日付 (文字)"/>
    <w:basedOn w:val="a0"/>
    <w:link w:val="a4"/>
    <w:uiPriority w:val="99"/>
    <w:semiHidden/>
    <w:rsid w:val="00B04F02"/>
  </w:style>
  <w:style w:type="paragraph" w:styleId="a6">
    <w:name w:val="header"/>
    <w:basedOn w:val="a"/>
    <w:link w:val="a7"/>
    <w:uiPriority w:val="99"/>
    <w:unhideWhenUsed/>
    <w:rsid w:val="009E0BB5"/>
    <w:pPr>
      <w:tabs>
        <w:tab w:val="center" w:pos="4252"/>
        <w:tab w:val="right" w:pos="8504"/>
      </w:tabs>
      <w:snapToGrid w:val="0"/>
    </w:pPr>
  </w:style>
  <w:style w:type="character" w:customStyle="1" w:styleId="a7">
    <w:name w:val="ヘッダー (文字)"/>
    <w:basedOn w:val="a0"/>
    <w:link w:val="a6"/>
    <w:uiPriority w:val="99"/>
    <w:rsid w:val="009E0BB5"/>
  </w:style>
  <w:style w:type="paragraph" w:styleId="a8">
    <w:name w:val="footer"/>
    <w:basedOn w:val="a"/>
    <w:link w:val="a9"/>
    <w:uiPriority w:val="99"/>
    <w:unhideWhenUsed/>
    <w:rsid w:val="009E0BB5"/>
    <w:pPr>
      <w:tabs>
        <w:tab w:val="center" w:pos="4252"/>
        <w:tab w:val="right" w:pos="8504"/>
      </w:tabs>
      <w:snapToGrid w:val="0"/>
    </w:pPr>
  </w:style>
  <w:style w:type="character" w:customStyle="1" w:styleId="a9">
    <w:name w:val="フッター (文字)"/>
    <w:basedOn w:val="a0"/>
    <w:link w:val="a8"/>
    <w:uiPriority w:val="99"/>
    <w:rsid w:val="009E0BB5"/>
  </w:style>
  <w:style w:type="paragraph" w:styleId="aa">
    <w:name w:val="List Paragraph"/>
    <w:basedOn w:val="a"/>
    <w:uiPriority w:val="34"/>
    <w:qFormat/>
    <w:rsid w:val="007E6F24"/>
    <w:pPr>
      <w:ind w:leftChars="400" w:left="840"/>
    </w:pPr>
  </w:style>
  <w:style w:type="character" w:styleId="ab">
    <w:name w:val="Unresolved Mention"/>
    <w:basedOn w:val="a0"/>
    <w:uiPriority w:val="99"/>
    <w:semiHidden/>
    <w:unhideWhenUsed/>
    <w:rsid w:val="00A349CF"/>
    <w:rPr>
      <w:color w:val="605E5C"/>
      <w:shd w:val="clear" w:color="auto" w:fill="E1DFDD"/>
    </w:rPr>
  </w:style>
  <w:style w:type="table" w:styleId="ac">
    <w:name w:val="Table Grid"/>
    <w:basedOn w:val="a1"/>
    <w:uiPriority w:val="39"/>
    <w:rsid w:val="00DF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DF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200FD-0E1C-46EB-B559-5037480F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akihiro toyooka</dc:creator>
  <cp:keywords/>
  <dc:description/>
  <cp:lastModifiedBy>ヤス</cp:lastModifiedBy>
  <cp:revision>4</cp:revision>
  <cp:lastPrinted>2022-11-17T00:04:00Z</cp:lastPrinted>
  <dcterms:created xsi:type="dcterms:W3CDTF">2022-12-05T09:43:00Z</dcterms:created>
  <dcterms:modified xsi:type="dcterms:W3CDTF">2022-12-05T09:44:00Z</dcterms:modified>
</cp:coreProperties>
</file>